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spacing w:line="480" w:lineRule="exact"/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（文字消息/文字评论/新闻专题/页（界）面设计）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1207"/>
        <w:gridCol w:w="766"/>
        <w:gridCol w:w="1024"/>
        <w:gridCol w:w="1781"/>
        <w:gridCol w:w="120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17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bookmarkStart w:id="1" w:name="_GoBack"/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近平Style</w:t>
            </w:r>
            <w:bookmarkEnd w:id="1"/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17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集体（何平、刘思扬、张宿堂、白林、田舒斌、郭奔胜、孙承斌、汪金福、周红军、马轶群、肖阳、王子晖、张敏彦、金佳绪、王戈、魏文彬、李科燊）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集体（曾学真、吴晋超、杨茂林、张忠杰、王硕、王妍清、邓阳、周莹爽、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安传香、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潘子荻、程瑶、刘慧、周万里、黄玥、董静雪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雷东瑞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4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4"/>
                <w:szCs w:val="24"/>
                <w:lang w:val="en-US" w:eastAsia="zh-CN"/>
              </w:rPr>
              <w:t>新华网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4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4"/>
                <w:szCs w:val="24"/>
                <w:lang w:val="en-US" w:eastAsia="zh-CN"/>
              </w:rPr>
              <w:t>http://www.xinhuanet.com/politics/xxjxs/video01/index.htm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5" w:hRule="exac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45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近平Style”是新华网精心打造的以微视频为主要形态的核心报道专题。新华网始终坚守“内容为王”，立足习近平总书记重要讲话精神可视化，深入阐述习近平新时代中国特色社会主义思想，全方位、立体化、多维度展现习近平总书记领袖形象。上线以来，专题持续推出重磅微视频产品，以“时效强、立意高、手段新”抢占全网头部位置，成为领导人报道可视化产品的标杆。2019年以来，专题推出《纸短情长》《2分钟，读懂“和”的境界》《园·圆》《讲习所开讲了》等原创微视频共36部，单个微视频转载量最高达786家，专题全部作品全渠道传播量超20亿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是“抢占先机”。新华网紧跟总书记重要活动，率先推出围绕总书记报道的融视频专题。在重大节点、重要时刻，迅速提炼新闻重点和亮点，即刻推出重大主题的微视频报道，将总书记讲话精神第一时间抵达受众，产生同频共振之效。二是“深耕细作”。微视频产品始终深耕新闻品质，深入挖掘总书记重要活动背后的故事，以全新的视角与优质的内容深入阐述，打造一部部精品之作。三是“创新融合”。微视频将技术革新作为总书记报道的新引擎，充分运用MR混合现实等先进技术，以更新的形式、更炫的呈现、更实的体验触及受众，体现了内容创新与技术引领完美融合的最新态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例如，2019年元宵节推出的《纸短情长》，以习近平总书记向不同群体和个人写的9封信切入，淋漓尽致地体现了习近平总书记和人民群众的血肉联系，深刻反映习近平总书记深厚的人民情怀。为表现“见字如面”的感受，摄制组深入北京、上海、陕西、浙江等多省市对当事人深入回访。主创团队以真情讲述为基础，运用影视级设备，并大力采用Motion Control无缝拍摄、Qtake反转比例微缩拍摄等新技术，将书信本身、当事人讲述、当事人生活的变化巧妙串联，融为一体，恰到好处地体现了“总有些深情，只有笔端懂得”。同时，通过精心剪辑，使得全片既有高歌也有低吟，增添了荡气回肠之感，又处处直击每个人内心最柔软的地方，有效地调动了受众观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此外，主创团队精心选取《从前慢》的钢琴曲作为背景音乐，原曲作者刘胡轶了解到视频的背景情况，专门为视频重新编曲演奏，舒缓深情的曲调与视频的强烈情感相得益彰，有力烘托了整体气氛，使受众产生的共鸣更加强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专题作品80%以上被中央网信办重点推送，被学习强国、百度、腾讯、新浪等主流新媒体平台广泛转载，全网置顶展示；近1/3作品被腾讯等APP插件弹窗推送；100%作品被学习强国突出展示。</w:t>
            </w:r>
          </w:p>
        </w:tc>
      </w:tr>
    </w:tbl>
    <w:p/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2"/>
        <w:gridCol w:w="1261"/>
        <w:gridCol w:w="923"/>
        <w:gridCol w:w="1822"/>
        <w:gridCol w:w="119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45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“近平Style”专栏是新华网举全网之力打造的以微视频为主要形态的核心报道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重磅</w:t>
            </w:r>
            <w:r>
              <w:rPr>
                <w:rFonts w:hint="eastAsia" w:ascii="仿宋" w:hAnsi="仿宋" w:eastAsia="仿宋"/>
                <w:szCs w:val="21"/>
              </w:rPr>
              <w:t>专题，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是新华网坚持核心报道系列化栏目化品牌化，将业内领先的</w:t>
            </w:r>
            <w:r>
              <w:rPr>
                <w:rFonts w:hint="eastAsia" w:ascii="仿宋" w:hAnsi="仿宋" w:eastAsia="仿宋"/>
                <w:szCs w:val="21"/>
              </w:rPr>
              <w:t>新技术新手段全面应用于核心报道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的集中体现。专题持续推出一系列特色鲜明、角度新颖、权威深刻、表达生动的重磅之作，精准把脉新闻传播规律，既接天气又接地气，以磅礴之势抵达受众，牢牢占据全网头部位置，传播过亿的纪录不断被刷新，极大提升了核心报道的到达率、阅读率、点赞率，彰显了主流媒体气质和主流媒体水准，</w:t>
            </w:r>
            <w:r>
              <w:rPr>
                <w:rFonts w:hint="eastAsia" w:ascii="仿宋" w:hAnsi="仿宋" w:eastAsia="仿宋"/>
                <w:szCs w:val="21"/>
              </w:rPr>
              <w:t>得到上级有关部门的高度评价和用户、受众的广泛称赞。特此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郑重</w:t>
            </w:r>
            <w:r>
              <w:rPr>
                <w:rFonts w:hint="eastAsia" w:ascii="仿宋" w:hAnsi="仿宋" w:eastAsia="仿宋"/>
                <w:szCs w:val="21"/>
              </w:rPr>
              <w:t>推荐“近平Style”参评中国新闻奖网络新闻作品。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360" w:lineRule="exact"/>
              <w:ind w:right="56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45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王子晖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010-88050649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15120056992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99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235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1066416895@qq.com</w:t>
            </w:r>
          </w:p>
        </w:tc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9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北京宣武门西大街129号金隅大厦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F70A5"/>
    <w:rsid w:val="433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2020-04-03T05:23:00Z</dcterms:created>
  <dc:creator>徐克</dc:creator>
  <cp:lastModifiedBy>徐克</cp:lastModifiedBy>
  <dcterms:modified xsi:type="dcterms:W3CDTF">2020-04-03T05:40:35Z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